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89" w:rsidRPr="00841561" w:rsidRDefault="00BC4789" w:rsidP="00173F88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rPr>
          <w:rFonts w:cstheme="minorHAnsi"/>
        </w:rPr>
      </w:pPr>
      <w:r w:rsidRPr="00841561">
        <w:rPr>
          <w:rFonts w:cstheme="minorHAnsi"/>
        </w:rPr>
        <w:t>The workflow for inventory needs to configured in BOMS</w:t>
      </w:r>
      <w:r w:rsidRPr="00841561">
        <w:rPr>
          <w:rFonts w:cstheme="minorHAnsi"/>
        </w:rPr>
        <w:t xml:space="preserve">.  Contact CIP if you need assistance establishing the workflow.  </w:t>
      </w:r>
    </w:p>
    <w:p w:rsidR="00BC4789" w:rsidRPr="00841561" w:rsidRDefault="00BC4789" w:rsidP="00BC4789">
      <w:pPr>
        <w:pStyle w:val="ListParagraph"/>
        <w:numPr>
          <w:ilvl w:val="1"/>
          <w:numId w:val="1"/>
        </w:numPr>
        <w:tabs>
          <w:tab w:val="left" w:pos="540"/>
        </w:tabs>
        <w:spacing w:after="0"/>
        <w:ind w:left="900"/>
        <w:rPr>
          <w:rFonts w:cstheme="minorHAnsi"/>
        </w:rPr>
      </w:pPr>
      <w:r w:rsidRPr="00841561">
        <w:rPr>
          <w:rFonts w:cstheme="minorHAnsi"/>
        </w:rPr>
        <w:t>The designated official is determined by your office</w:t>
      </w:r>
      <w:r w:rsidRPr="00841561">
        <w:rPr>
          <w:rFonts w:cstheme="minorHAnsi"/>
        </w:rPr>
        <w:t>’</w:t>
      </w:r>
      <w:r w:rsidRPr="00841561">
        <w:rPr>
          <w:rFonts w:cstheme="minorHAnsi"/>
        </w:rPr>
        <w:t>s internal policy.</w:t>
      </w:r>
      <w:r w:rsidRPr="00841561">
        <w:rPr>
          <w:rFonts w:cstheme="minorHAnsi"/>
        </w:rPr>
        <w:t xml:space="preserve">  This report is for adjusting the financial records to show the correct asset and depreciation values.  It is not a certification that a physical inventory was taken.  </w:t>
      </w:r>
    </w:p>
    <w:p w:rsidR="00BC4789" w:rsidRPr="00841561" w:rsidRDefault="00BC4789" w:rsidP="00BC4789">
      <w:pPr>
        <w:pStyle w:val="ListParagraph"/>
        <w:tabs>
          <w:tab w:val="left" w:pos="540"/>
        </w:tabs>
        <w:spacing w:after="0"/>
        <w:ind w:left="540"/>
        <w:rPr>
          <w:rFonts w:cstheme="minorHAnsi"/>
        </w:rPr>
      </w:pPr>
    </w:p>
    <w:p w:rsidR="002A6E09" w:rsidRPr="00841561" w:rsidRDefault="002A6E09" w:rsidP="00173F88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rPr>
          <w:rFonts w:cstheme="minorHAnsi"/>
        </w:rPr>
      </w:pPr>
      <w:r w:rsidRPr="00841561">
        <w:rPr>
          <w:rFonts w:cstheme="minorHAnsi"/>
        </w:rPr>
        <w:t xml:space="preserve">Log in </w:t>
      </w:r>
      <w:r w:rsidR="00DB1B36" w:rsidRPr="00841561">
        <w:rPr>
          <w:rFonts w:cstheme="minorHAnsi"/>
        </w:rPr>
        <w:t>to BOMS and select the I</w:t>
      </w:r>
      <w:r w:rsidRPr="00841561">
        <w:rPr>
          <w:rFonts w:cstheme="minorHAnsi"/>
        </w:rPr>
        <w:t xml:space="preserve">nventory </w:t>
      </w:r>
      <w:r w:rsidR="00DB1B36" w:rsidRPr="00841561">
        <w:rPr>
          <w:rFonts w:cstheme="minorHAnsi"/>
        </w:rPr>
        <w:t>M</w:t>
      </w:r>
      <w:r w:rsidRPr="00841561">
        <w:rPr>
          <w:rFonts w:cstheme="minorHAnsi"/>
        </w:rPr>
        <w:t>odule</w:t>
      </w:r>
    </w:p>
    <w:p w:rsidR="0055484F" w:rsidRPr="00841561" w:rsidRDefault="0055484F" w:rsidP="0055484F">
      <w:pPr>
        <w:pStyle w:val="ListParagraph"/>
        <w:tabs>
          <w:tab w:val="left" w:pos="540"/>
        </w:tabs>
        <w:spacing w:after="0"/>
        <w:ind w:left="540"/>
        <w:rPr>
          <w:rFonts w:cstheme="minorHAnsi"/>
        </w:rPr>
      </w:pPr>
    </w:p>
    <w:p w:rsidR="002A6E09" w:rsidRPr="00841561" w:rsidRDefault="002A6E09" w:rsidP="00173F88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rPr>
          <w:rFonts w:cstheme="minorHAnsi"/>
        </w:rPr>
      </w:pPr>
      <w:r w:rsidRPr="00841561">
        <w:rPr>
          <w:rFonts w:cstheme="minorHAnsi"/>
        </w:rPr>
        <w:t xml:space="preserve">Go to </w:t>
      </w:r>
      <w:r w:rsidR="00673A00" w:rsidRPr="00841561">
        <w:rPr>
          <w:rFonts w:cstheme="minorHAnsi"/>
        </w:rPr>
        <w:t>A</w:t>
      </w:r>
      <w:r w:rsidRPr="00841561">
        <w:rPr>
          <w:rFonts w:cstheme="minorHAnsi"/>
        </w:rPr>
        <w:t xml:space="preserve">dministration- </w:t>
      </w:r>
      <w:r w:rsidR="00DB1B36" w:rsidRPr="00841561">
        <w:rPr>
          <w:rFonts w:cstheme="minorHAnsi"/>
        </w:rPr>
        <w:t>Y</w:t>
      </w:r>
      <w:r w:rsidRPr="00841561">
        <w:rPr>
          <w:rFonts w:cstheme="minorHAnsi"/>
        </w:rPr>
        <w:t>ear</w:t>
      </w:r>
      <w:r w:rsidR="00DB1B36" w:rsidRPr="00841561">
        <w:rPr>
          <w:rFonts w:cstheme="minorHAnsi"/>
        </w:rPr>
        <w:t>-E</w:t>
      </w:r>
      <w:r w:rsidRPr="00841561">
        <w:rPr>
          <w:rFonts w:cstheme="minorHAnsi"/>
        </w:rPr>
        <w:t xml:space="preserve">nd </w:t>
      </w:r>
      <w:r w:rsidR="00DB1B36" w:rsidRPr="00841561">
        <w:rPr>
          <w:rFonts w:cstheme="minorHAnsi"/>
        </w:rPr>
        <w:t>Closing</w:t>
      </w:r>
      <w:r w:rsidR="00173F88" w:rsidRPr="00841561">
        <w:rPr>
          <w:rFonts w:cstheme="minorHAnsi"/>
        </w:rPr>
        <w:t xml:space="preserve"> function</w:t>
      </w:r>
    </w:p>
    <w:p w:rsidR="0055484F" w:rsidRPr="00841561" w:rsidRDefault="006B62DA" w:rsidP="0055484F">
      <w:pPr>
        <w:pStyle w:val="ListParagraph"/>
        <w:tabs>
          <w:tab w:val="left" w:pos="540"/>
        </w:tabs>
        <w:spacing w:after="0"/>
        <w:ind w:left="540" w:hanging="540"/>
        <w:rPr>
          <w:rFonts w:cstheme="minorHAnsi"/>
        </w:rPr>
      </w:pPr>
      <w:r w:rsidRPr="00841561">
        <w:rPr>
          <w:rFonts w:cstheme="minorHAnsi"/>
        </w:rPr>
        <w:tab/>
      </w:r>
      <w:r w:rsidRPr="00841561">
        <w:rPr>
          <w:rFonts w:cstheme="minorHAnsi"/>
        </w:rPr>
        <w:tab/>
      </w:r>
      <w:r w:rsidR="003D796F" w:rsidRPr="00841561">
        <w:rPr>
          <w:rFonts w:cstheme="minorHAnsi"/>
        </w:rPr>
        <w:tab/>
      </w:r>
      <w:r w:rsidR="0055484F" w:rsidRPr="00841561">
        <w:rPr>
          <w:rFonts w:cstheme="minorHAnsi"/>
          <w:noProof/>
        </w:rPr>
        <w:drawing>
          <wp:inline distT="0" distB="0" distL="0" distR="0" wp14:anchorId="39D64F64" wp14:editId="6DB07F93">
            <wp:extent cx="4153480" cy="10669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6F" w:rsidRPr="00841561" w:rsidRDefault="003D796F" w:rsidP="0055484F">
      <w:pPr>
        <w:pStyle w:val="ListParagraph"/>
        <w:tabs>
          <w:tab w:val="left" w:pos="540"/>
        </w:tabs>
        <w:spacing w:after="0"/>
        <w:ind w:left="540" w:hanging="540"/>
        <w:rPr>
          <w:rFonts w:cstheme="minorHAnsi"/>
        </w:rPr>
      </w:pPr>
    </w:p>
    <w:p w:rsidR="00673A00" w:rsidRPr="00841561" w:rsidRDefault="00A30CFD" w:rsidP="00173F88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rPr>
          <w:rFonts w:cstheme="minorHAnsi"/>
        </w:rPr>
      </w:pPr>
      <w:r w:rsidRPr="00841561">
        <w:rPr>
          <w:rFonts w:cstheme="minorHAnsi"/>
        </w:rPr>
        <w:t>Select</w:t>
      </w:r>
      <w:r w:rsidR="002A6E09" w:rsidRPr="00841561">
        <w:rPr>
          <w:rFonts w:cstheme="minorHAnsi"/>
        </w:rPr>
        <w:t xml:space="preserve"> </w:t>
      </w:r>
      <w:r w:rsidR="00173F88" w:rsidRPr="00841561">
        <w:rPr>
          <w:rFonts w:cstheme="minorHAnsi"/>
        </w:rPr>
        <w:t xml:space="preserve">all state-funded </w:t>
      </w:r>
      <w:r w:rsidR="00DB1B36" w:rsidRPr="00841561">
        <w:rPr>
          <w:rFonts w:cstheme="minorHAnsi"/>
        </w:rPr>
        <w:t>Budget E</w:t>
      </w:r>
      <w:r w:rsidR="002A6E09" w:rsidRPr="00841561">
        <w:rPr>
          <w:rFonts w:cstheme="minorHAnsi"/>
        </w:rPr>
        <w:t>ntity</w:t>
      </w:r>
      <w:r w:rsidR="00173F88" w:rsidRPr="00841561">
        <w:rPr>
          <w:rFonts w:cstheme="minorHAnsi"/>
        </w:rPr>
        <w:t xml:space="preserve"> options, then click Next. You may select more than one</w:t>
      </w:r>
      <w:r w:rsidR="00673A00" w:rsidRPr="00841561">
        <w:rPr>
          <w:rFonts w:cstheme="minorHAnsi"/>
        </w:rPr>
        <w:t>.</w:t>
      </w:r>
    </w:p>
    <w:p w:rsidR="003D796F" w:rsidRPr="00841561" w:rsidRDefault="003D796F" w:rsidP="003D796F">
      <w:pPr>
        <w:pStyle w:val="ListParagraph"/>
        <w:tabs>
          <w:tab w:val="left" w:pos="540"/>
        </w:tabs>
        <w:spacing w:after="0"/>
        <w:ind w:left="540"/>
        <w:rPr>
          <w:rFonts w:cstheme="minorHAnsi"/>
        </w:rPr>
      </w:pPr>
    </w:p>
    <w:p w:rsidR="00DB1B36" w:rsidRPr="00841561" w:rsidRDefault="00A30CFD" w:rsidP="00173F88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rPr>
          <w:rFonts w:cstheme="minorHAnsi"/>
        </w:rPr>
      </w:pPr>
      <w:r w:rsidRPr="00841561">
        <w:rPr>
          <w:rFonts w:cstheme="minorHAnsi"/>
        </w:rPr>
        <w:t xml:space="preserve">Select </w:t>
      </w:r>
      <w:r w:rsidR="00673A00" w:rsidRPr="00841561">
        <w:rPr>
          <w:rFonts w:cstheme="minorHAnsi"/>
        </w:rPr>
        <w:t xml:space="preserve">the active </w:t>
      </w:r>
      <w:r w:rsidR="002A6E09" w:rsidRPr="00841561">
        <w:rPr>
          <w:rFonts w:cstheme="minorHAnsi"/>
        </w:rPr>
        <w:t>OCO groups</w:t>
      </w:r>
      <w:r w:rsidR="00673A00" w:rsidRPr="00841561">
        <w:rPr>
          <w:rFonts w:cstheme="minorHAnsi"/>
        </w:rPr>
        <w:t xml:space="preserve"> for your office</w:t>
      </w:r>
      <w:r w:rsidR="00DB1B36" w:rsidRPr="00841561">
        <w:rPr>
          <w:rFonts w:cstheme="minorHAnsi"/>
        </w:rPr>
        <w:t>, then click Next</w:t>
      </w:r>
      <w:r w:rsidR="00673A00" w:rsidRPr="00841561">
        <w:rPr>
          <w:rFonts w:cstheme="minorHAnsi"/>
        </w:rPr>
        <w:t>.</w:t>
      </w:r>
      <w:r w:rsidR="00173F88" w:rsidRPr="00841561">
        <w:rPr>
          <w:rFonts w:cstheme="minorHAnsi"/>
        </w:rPr>
        <w:t xml:space="preserve"> Do not select groups for attractive items (non-OCO).</w:t>
      </w:r>
    </w:p>
    <w:p w:rsidR="006B62DA" w:rsidRPr="00841561" w:rsidRDefault="006B62DA" w:rsidP="006B62DA">
      <w:pPr>
        <w:tabs>
          <w:tab w:val="left" w:pos="540"/>
        </w:tabs>
        <w:spacing w:after="0"/>
        <w:rPr>
          <w:rFonts w:cstheme="minorHAnsi"/>
        </w:rPr>
      </w:pPr>
    </w:p>
    <w:p w:rsidR="00DB1B36" w:rsidRPr="00841561" w:rsidRDefault="003D796F" w:rsidP="00173F88">
      <w:pPr>
        <w:pStyle w:val="ListParagraph"/>
        <w:tabs>
          <w:tab w:val="left" w:pos="540"/>
        </w:tabs>
        <w:spacing w:after="0"/>
        <w:ind w:left="540" w:hanging="540"/>
        <w:rPr>
          <w:rFonts w:cstheme="minorHAnsi"/>
        </w:rPr>
      </w:pPr>
      <w:r w:rsidRPr="00841561">
        <w:rPr>
          <w:rFonts w:cstheme="minorHAnsi"/>
        </w:rPr>
        <w:tab/>
      </w:r>
      <w:r w:rsidR="006B62DA" w:rsidRPr="00841561">
        <w:rPr>
          <w:rFonts w:cstheme="minorHAnsi"/>
        </w:rPr>
        <w:tab/>
      </w:r>
      <w:r w:rsidR="006B62DA" w:rsidRPr="00841561">
        <w:rPr>
          <w:rFonts w:cstheme="minorHAnsi"/>
        </w:rPr>
        <w:tab/>
      </w:r>
      <w:r w:rsidR="0055484F" w:rsidRPr="00841561">
        <w:rPr>
          <w:rFonts w:cstheme="minorHAnsi"/>
          <w:noProof/>
        </w:rPr>
        <w:drawing>
          <wp:inline distT="0" distB="0" distL="0" distR="0" wp14:anchorId="271B18D9" wp14:editId="55950CC8">
            <wp:extent cx="6296904" cy="1714739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6904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09" w:rsidRPr="00841561" w:rsidRDefault="00A30CFD" w:rsidP="00173F88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rPr>
          <w:rFonts w:cstheme="minorHAnsi"/>
        </w:rPr>
      </w:pPr>
      <w:r w:rsidRPr="00841561">
        <w:rPr>
          <w:rFonts w:cstheme="minorHAnsi"/>
        </w:rPr>
        <w:t xml:space="preserve">Select </w:t>
      </w:r>
      <w:r w:rsidR="00673A00" w:rsidRPr="00841561">
        <w:rPr>
          <w:rFonts w:cstheme="minorHAnsi"/>
        </w:rPr>
        <w:t>S</w:t>
      </w:r>
      <w:r w:rsidR="00DB1B36" w:rsidRPr="00841561">
        <w:rPr>
          <w:rFonts w:cstheme="minorHAnsi"/>
        </w:rPr>
        <w:t>ubgroups, if applicable, then click Next</w:t>
      </w:r>
      <w:r w:rsidR="00673A00" w:rsidRPr="00841561">
        <w:rPr>
          <w:rFonts w:cstheme="minorHAnsi"/>
        </w:rPr>
        <w:t>.</w:t>
      </w:r>
    </w:p>
    <w:p w:rsidR="006B62DA" w:rsidRPr="00841561" w:rsidRDefault="006B62DA" w:rsidP="006B62DA">
      <w:pPr>
        <w:pStyle w:val="ListParagraph"/>
        <w:tabs>
          <w:tab w:val="left" w:pos="540"/>
        </w:tabs>
        <w:spacing w:after="0"/>
        <w:ind w:left="540"/>
        <w:rPr>
          <w:rFonts w:cstheme="minorHAnsi"/>
        </w:rPr>
      </w:pPr>
    </w:p>
    <w:p w:rsidR="00DB1B36" w:rsidRPr="00841561" w:rsidRDefault="00DB1B36" w:rsidP="00173F88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rPr>
          <w:rFonts w:cstheme="minorHAnsi"/>
        </w:rPr>
      </w:pPr>
      <w:r w:rsidRPr="00841561">
        <w:rPr>
          <w:rFonts w:cstheme="minorHAnsi"/>
        </w:rPr>
        <w:t>S</w:t>
      </w:r>
      <w:r w:rsidR="00EA0438" w:rsidRPr="00841561">
        <w:rPr>
          <w:rFonts w:cstheme="minorHAnsi"/>
        </w:rPr>
        <w:t xml:space="preserve">elect all applicable </w:t>
      </w:r>
      <w:r w:rsidR="00673A00" w:rsidRPr="00841561">
        <w:rPr>
          <w:rFonts w:cstheme="minorHAnsi"/>
        </w:rPr>
        <w:t>A</w:t>
      </w:r>
      <w:r w:rsidRPr="00841561">
        <w:rPr>
          <w:rFonts w:cstheme="minorHAnsi"/>
        </w:rPr>
        <w:t xml:space="preserve">sset </w:t>
      </w:r>
      <w:r w:rsidR="00673A00" w:rsidRPr="00841561">
        <w:rPr>
          <w:rFonts w:cstheme="minorHAnsi"/>
        </w:rPr>
        <w:t>C</w:t>
      </w:r>
      <w:r w:rsidRPr="00841561">
        <w:rPr>
          <w:rFonts w:cstheme="minorHAnsi"/>
        </w:rPr>
        <w:t xml:space="preserve">lasses, </w:t>
      </w:r>
      <w:r w:rsidR="00EA0438" w:rsidRPr="00841561">
        <w:rPr>
          <w:rFonts w:cstheme="minorHAnsi"/>
        </w:rPr>
        <w:t xml:space="preserve">then </w:t>
      </w:r>
      <w:r w:rsidRPr="00841561">
        <w:rPr>
          <w:rFonts w:cstheme="minorHAnsi"/>
        </w:rPr>
        <w:t>click Next</w:t>
      </w:r>
      <w:r w:rsidR="00673A00" w:rsidRPr="00841561">
        <w:rPr>
          <w:rFonts w:cstheme="minorHAnsi"/>
        </w:rPr>
        <w:t>.</w:t>
      </w:r>
    </w:p>
    <w:p w:rsidR="006B62DA" w:rsidRPr="00841561" w:rsidRDefault="006B62DA">
      <w:pPr>
        <w:rPr>
          <w:rFonts w:cstheme="minorHAnsi"/>
        </w:rPr>
      </w:pPr>
      <w:r w:rsidRPr="00841561">
        <w:rPr>
          <w:rFonts w:cstheme="minorHAnsi"/>
        </w:rPr>
        <w:br w:type="page"/>
      </w:r>
    </w:p>
    <w:p w:rsidR="00DB1B36" w:rsidRPr="00841561" w:rsidRDefault="00DB1B36" w:rsidP="00173F88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rPr>
          <w:rFonts w:cstheme="minorHAnsi"/>
        </w:rPr>
      </w:pPr>
      <w:r w:rsidRPr="00841561">
        <w:rPr>
          <w:rFonts w:cstheme="minorHAnsi"/>
        </w:rPr>
        <w:t xml:space="preserve">Review </w:t>
      </w:r>
      <w:r w:rsidR="00EA0438" w:rsidRPr="00841561">
        <w:rPr>
          <w:rFonts w:cstheme="minorHAnsi"/>
        </w:rPr>
        <w:t xml:space="preserve">and verify </w:t>
      </w:r>
      <w:r w:rsidRPr="00841561">
        <w:rPr>
          <w:rFonts w:cstheme="minorHAnsi"/>
        </w:rPr>
        <w:t xml:space="preserve">all </w:t>
      </w:r>
      <w:r w:rsidR="00673A00" w:rsidRPr="00841561">
        <w:rPr>
          <w:rFonts w:cstheme="minorHAnsi"/>
        </w:rPr>
        <w:t>A</w:t>
      </w:r>
      <w:r w:rsidRPr="00841561">
        <w:rPr>
          <w:rFonts w:cstheme="minorHAnsi"/>
        </w:rPr>
        <w:t xml:space="preserve">sset </w:t>
      </w:r>
      <w:r w:rsidR="00673A00" w:rsidRPr="00841561">
        <w:rPr>
          <w:rFonts w:cstheme="minorHAnsi"/>
        </w:rPr>
        <w:t>C</w:t>
      </w:r>
      <w:r w:rsidRPr="00841561">
        <w:rPr>
          <w:rFonts w:cstheme="minorHAnsi"/>
        </w:rPr>
        <w:t>lasses</w:t>
      </w:r>
      <w:r w:rsidR="00173F88" w:rsidRPr="00841561">
        <w:rPr>
          <w:rFonts w:cstheme="minorHAnsi"/>
        </w:rPr>
        <w:t xml:space="preserve"> </w:t>
      </w:r>
      <w:r w:rsidRPr="00841561">
        <w:rPr>
          <w:rFonts w:cstheme="minorHAnsi"/>
        </w:rPr>
        <w:t>to depreciat</w:t>
      </w:r>
      <w:r w:rsidR="00EA0438" w:rsidRPr="00841561">
        <w:rPr>
          <w:rFonts w:cstheme="minorHAnsi"/>
        </w:rPr>
        <w:t>e</w:t>
      </w:r>
      <w:r w:rsidR="00173F88" w:rsidRPr="00841561">
        <w:rPr>
          <w:rFonts w:cstheme="minorHAnsi"/>
        </w:rPr>
        <w:t xml:space="preserve"> are shown</w:t>
      </w:r>
      <w:r w:rsidR="00EA0438" w:rsidRPr="00841561">
        <w:rPr>
          <w:rFonts w:cstheme="minorHAnsi"/>
        </w:rPr>
        <w:t>,</w:t>
      </w:r>
      <w:r w:rsidRPr="00841561">
        <w:rPr>
          <w:rFonts w:cstheme="minorHAnsi"/>
        </w:rPr>
        <w:t xml:space="preserve"> then click Next</w:t>
      </w:r>
      <w:r w:rsidR="00673A00" w:rsidRPr="00841561">
        <w:rPr>
          <w:rFonts w:cstheme="minorHAnsi"/>
        </w:rPr>
        <w:t>.</w:t>
      </w:r>
    </w:p>
    <w:p w:rsidR="002A6E09" w:rsidRPr="00841561" w:rsidRDefault="002A6E09" w:rsidP="00173F88">
      <w:pPr>
        <w:pStyle w:val="ListParagraph"/>
        <w:tabs>
          <w:tab w:val="left" w:pos="540"/>
        </w:tabs>
        <w:spacing w:after="0"/>
        <w:ind w:left="540" w:hanging="540"/>
        <w:rPr>
          <w:rFonts w:cstheme="minorHAnsi"/>
          <w:sz w:val="12"/>
          <w:szCs w:val="12"/>
        </w:rPr>
      </w:pPr>
    </w:p>
    <w:p w:rsidR="002A6E09" w:rsidRPr="00841561" w:rsidRDefault="006B62DA" w:rsidP="00173F88">
      <w:pPr>
        <w:pStyle w:val="ListParagraph"/>
        <w:tabs>
          <w:tab w:val="left" w:pos="540"/>
        </w:tabs>
        <w:spacing w:after="0"/>
        <w:ind w:left="540" w:hanging="540"/>
        <w:rPr>
          <w:rFonts w:cstheme="minorHAnsi"/>
        </w:rPr>
      </w:pPr>
      <w:r w:rsidRPr="00841561">
        <w:rPr>
          <w:rFonts w:cstheme="minorHAnsi"/>
        </w:rPr>
        <w:tab/>
      </w:r>
      <w:r w:rsidRPr="00841561">
        <w:rPr>
          <w:rFonts w:cstheme="minorHAnsi"/>
        </w:rPr>
        <w:tab/>
      </w:r>
      <w:r w:rsidRPr="00841561">
        <w:rPr>
          <w:rFonts w:cstheme="minorHAnsi"/>
        </w:rPr>
        <w:tab/>
      </w:r>
      <w:r w:rsidR="0055484F" w:rsidRPr="00841561">
        <w:rPr>
          <w:rFonts w:cstheme="minorHAnsi"/>
          <w:noProof/>
        </w:rPr>
        <w:drawing>
          <wp:inline distT="0" distB="0" distL="0" distR="0" wp14:anchorId="5218273A" wp14:editId="03A5BC5B">
            <wp:extent cx="5000625" cy="1295176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8734" cy="131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09" w:rsidRPr="00841561" w:rsidRDefault="002A6E09" w:rsidP="00173F88">
      <w:pPr>
        <w:pStyle w:val="ListParagraph"/>
        <w:tabs>
          <w:tab w:val="left" w:pos="540"/>
        </w:tabs>
        <w:spacing w:after="0"/>
        <w:ind w:left="540" w:hanging="540"/>
        <w:rPr>
          <w:rFonts w:cstheme="minorHAnsi"/>
        </w:rPr>
      </w:pPr>
    </w:p>
    <w:p w:rsidR="002A6E09" w:rsidRPr="00841561" w:rsidRDefault="0073402E" w:rsidP="00173F88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rPr>
          <w:rFonts w:cstheme="minorHAnsi"/>
        </w:rPr>
      </w:pPr>
      <w:r w:rsidRPr="00841561">
        <w:rPr>
          <w:rFonts w:cstheme="minorHAnsi"/>
        </w:rPr>
        <w:t>The items received and placed into inventory this year will display. Please r</w:t>
      </w:r>
      <w:r w:rsidR="002A6E09" w:rsidRPr="00841561">
        <w:rPr>
          <w:rFonts w:cstheme="minorHAnsi"/>
        </w:rPr>
        <w:t xml:space="preserve">eview </w:t>
      </w:r>
      <w:r w:rsidRPr="00841561">
        <w:rPr>
          <w:rFonts w:cstheme="minorHAnsi"/>
        </w:rPr>
        <w:t xml:space="preserve">the items, and if correct, </w:t>
      </w:r>
      <w:r w:rsidR="00DB1B36" w:rsidRPr="00841561">
        <w:rPr>
          <w:rFonts w:cstheme="minorHAnsi"/>
        </w:rPr>
        <w:t>then click Next</w:t>
      </w:r>
      <w:r w:rsidR="00673A00" w:rsidRPr="00841561">
        <w:rPr>
          <w:rFonts w:cstheme="minorHAnsi"/>
        </w:rPr>
        <w:t>.</w:t>
      </w:r>
    </w:p>
    <w:p w:rsidR="00B71A87" w:rsidRPr="00841561" w:rsidRDefault="00B71A87" w:rsidP="006B62DA">
      <w:pPr>
        <w:pStyle w:val="ListParagraph"/>
        <w:numPr>
          <w:ilvl w:val="1"/>
          <w:numId w:val="1"/>
        </w:numPr>
        <w:tabs>
          <w:tab w:val="left" w:pos="540"/>
        </w:tabs>
        <w:spacing w:after="0"/>
        <w:ind w:left="900"/>
        <w:rPr>
          <w:rFonts w:cstheme="minorHAnsi"/>
        </w:rPr>
      </w:pPr>
      <w:r w:rsidRPr="00841561">
        <w:rPr>
          <w:rFonts w:cstheme="minorHAnsi"/>
        </w:rPr>
        <w:t xml:space="preserve">If the list is incorrect, exit the process, make the </w:t>
      </w:r>
      <w:r w:rsidR="00173F88" w:rsidRPr="00841561">
        <w:rPr>
          <w:rFonts w:cstheme="minorHAnsi"/>
        </w:rPr>
        <w:t xml:space="preserve">necessary </w:t>
      </w:r>
      <w:r w:rsidRPr="00841561">
        <w:rPr>
          <w:rFonts w:cstheme="minorHAnsi"/>
        </w:rPr>
        <w:t>correction</w:t>
      </w:r>
      <w:r w:rsidR="00173F88" w:rsidRPr="00841561">
        <w:rPr>
          <w:rFonts w:cstheme="minorHAnsi"/>
        </w:rPr>
        <w:t>s</w:t>
      </w:r>
      <w:r w:rsidRPr="00841561">
        <w:rPr>
          <w:rFonts w:cstheme="minorHAnsi"/>
        </w:rPr>
        <w:t xml:space="preserve">, and begin the </w:t>
      </w:r>
      <w:r w:rsidR="00173F88" w:rsidRPr="00841561">
        <w:rPr>
          <w:rFonts w:cstheme="minorHAnsi"/>
        </w:rPr>
        <w:t xml:space="preserve">process </w:t>
      </w:r>
      <w:r w:rsidRPr="00841561">
        <w:rPr>
          <w:rFonts w:cstheme="minorHAnsi"/>
        </w:rPr>
        <w:t>again.</w:t>
      </w:r>
    </w:p>
    <w:p w:rsidR="006B62DA" w:rsidRPr="00841561" w:rsidRDefault="006B62DA" w:rsidP="006B62DA">
      <w:pPr>
        <w:pStyle w:val="ListParagraph"/>
        <w:tabs>
          <w:tab w:val="left" w:pos="540"/>
        </w:tabs>
        <w:spacing w:after="0"/>
        <w:ind w:left="540"/>
        <w:rPr>
          <w:rFonts w:cstheme="minorHAnsi"/>
        </w:rPr>
      </w:pPr>
    </w:p>
    <w:p w:rsidR="002A6E09" w:rsidRPr="00841561" w:rsidRDefault="00B71A87" w:rsidP="00173F88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rPr>
          <w:rFonts w:cstheme="minorHAnsi"/>
          <w:b/>
        </w:rPr>
      </w:pPr>
      <w:r w:rsidRPr="00841561">
        <w:rPr>
          <w:rFonts w:cstheme="minorHAnsi"/>
        </w:rPr>
        <w:t xml:space="preserve">The items disposed of from </w:t>
      </w:r>
      <w:r w:rsidR="004734B6" w:rsidRPr="00841561">
        <w:rPr>
          <w:rFonts w:cstheme="minorHAnsi"/>
        </w:rPr>
        <w:t>the</w:t>
      </w:r>
      <w:r w:rsidRPr="00841561">
        <w:rPr>
          <w:rFonts w:cstheme="minorHAnsi"/>
        </w:rPr>
        <w:t xml:space="preserve"> inventory this year will display. Please re</w:t>
      </w:r>
      <w:r w:rsidR="002A6E09" w:rsidRPr="00841561">
        <w:rPr>
          <w:rFonts w:cstheme="minorHAnsi"/>
        </w:rPr>
        <w:t xml:space="preserve">view </w:t>
      </w:r>
      <w:r w:rsidRPr="00841561">
        <w:rPr>
          <w:rFonts w:cstheme="minorHAnsi"/>
        </w:rPr>
        <w:t xml:space="preserve">the </w:t>
      </w:r>
      <w:r w:rsidR="002A6E09" w:rsidRPr="00841561">
        <w:rPr>
          <w:rFonts w:cstheme="minorHAnsi"/>
        </w:rPr>
        <w:t>disposals</w:t>
      </w:r>
      <w:r w:rsidR="00DB1B36" w:rsidRPr="00841561">
        <w:rPr>
          <w:rFonts w:cstheme="minorHAnsi"/>
        </w:rPr>
        <w:t xml:space="preserve">, </w:t>
      </w:r>
      <w:r w:rsidRPr="00841561">
        <w:rPr>
          <w:rFonts w:cstheme="minorHAnsi"/>
        </w:rPr>
        <w:t>and if correct,</w:t>
      </w:r>
      <w:r w:rsidR="00DB1B36" w:rsidRPr="00841561">
        <w:rPr>
          <w:rFonts w:cstheme="minorHAnsi"/>
        </w:rPr>
        <w:t xml:space="preserve"> click Next</w:t>
      </w:r>
      <w:r w:rsidR="00673A00" w:rsidRPr="00841561">
        <w:rPr>
          <w:rFonts w:cstheme="minorHAnsi"/>
        </w:rPr>
        <w:t>.</w:t>
      </w:r>
      <w:r w:rsidR="00173F88" w:rsidRPr="00841561">
        <w:rPr>
          <w:rFonts w:cstheme="minorHAnsi"/>
        </w:rPr>
        <w:t xml:space="preserve"> </w:t>
      </w:r>
      <w:r w:rsidR="00173F88" w:rsidRPr="00841561">
        <w:rPr>
          <w:rFonts w:cstheme="minorHAnsi"/>
          <w:b/>
        </w:rPr>
        <w:t>Ensure that all sales proceeds are shown for applicable assets sold.</w:t>
      </w:r>
    </w:p>
    <w:p w:rsidR="002A6E09" w:rsidRPr="00841561" w:rsidRDefault="00B71A87" w:rsidP="006B62DA">
      <w:pPr>
        <w:pStyle w:val="ListParagraph"/>
        <w:numPr>
          <w:ilvl w:val="1"/>
          <w:numId w:val="1"/>
        </w:numPr>
        <w:tabs>
          <w:tab w:val="left" w:pos="540"/>
        </w:tabs>
        <w:spacing w:after="0"/>
        <w:ind w:left="900"/>
        <w:rPr>
          <w:rFonts w:cstheme="minorHAnsi"/>
        </w:rPr>
      </w:pPr>
      <w:r w:rsidRPr="00841561">
        <w:rPr>
          <w:rFonts w:cstheme="minorHAnsi"/>
        </w:rPr>
        <w:t xml:space="preserve">If the list is incorrect, exit the process, </w:t>
      </w:r>
      <w:r w:rsidR="004734B6" w:rsidRPr="00841561">
        <w:rPr>
          <w:rFonts w:cstheme="minorHAnsi"/>
        </w:rPr>
        <w:t>correct the records</w:t>
      </w:r>
      <w:r w:rsidRPr="00841561">
        <w:rPr>
          <w:rFonts w:cstheme="minorHAnsi"/>
        </w:rPr>
        <w:t>, and begin the report again.</w:t>
      </w:r>
    </w:p>
    <w:p w:rsidR="006B62DA" w:rsidRPr="00841561" w:rsidRDefault="006B62DA" w:rsidP="006B62DA">
      <w:pPr>
        <w:pStyle w:val="ListParagraph"/>
        <w:tabs>
          <w:tab w:val="left" w:pos="540"/>
        </w:tabs>
        <w:spacing w:after="0"/>
        <w:ind w:left="900"/>
        <w:rPr>
          <w:rFonts w:cstheme="minorHAnsi"/>
          <w:sz w:val="12"/>
          <w:szCs w:val="12"/>
        </w:rPr>
      </w:pPr>
    </w:p>
    <w:p w:rsidR="0055484F" w:rsidRPr="00841561" w:rsidRDefault="0055484F" w:rsidP="0055484F">
      <w:pPr>
        <w:pStyle w:val="ListParagraph"/>
        <w:tabs>
          <w:tab w:val="left" w:pos="540"/>
        </w:tabs>
        <w:spacing w:after="0"/>
        <w:ind w:left="1440"/>
        <w:rPr>
          <w:rFonts w:cstheme="minorHAnsi"/>
        </w:rPr>
      </w:pPr>
      <w:r w:rsidRPr="00841561">
        <w:rPr>
          <w:rFonts w:cstheme="minorHAnsi"/>
          <w:noProof/>
        </w:rPr>
        <w:drawing>
          <wp:inline distT="0" distB="0" distL="0" distR="0" wp14:anchorId="0837B233" wp14:editId="5BBBF869">
            <wp:extent cx="7087589" cy="2372056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7589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2DA" w:rsidRPr="00841561" w:rsidRDefault="006B62DA" w:rsidP="0055484F">
      <w:pPr>
        <w:pStyle w:val="ListParagraph"/>
        <w:tabs>
          <w:tab w:val="left" w:pos="540"/>
        </w:tabs>
        <w:spacing w:after="0"/>
        <w:ind w:left="1440"/>
        <w:rPr>
          <w:rFonts w:cstheme="minorHAnsi"/>
          <w:sz w:val="12"/>
          <w:szCs w:val="12"/>
        </w:rPr>
      </w:pPr>
    </w:p>
    <w:p w:rsidR="00841561" w:rsidRPr="00841561" w:rsidRDefault="00841561">
      <w:pPr>
        <w:rPr>
          <w:rFonts w:cstheme="minorHAnsi"/>
        </w:rPr>
      </w:pPr>
      <w:r w:rsidRPr="00841561">
        <w:rPr>
          <w:rFonts w:cstheme="minorHAnsi"/>
        </w:rPr>
        <w:br w:type="page"/>
      </w:r>
    </w:p>
    <w:p w:rsidR="003A10A0" w:rsidRPr="00841561" w:rsidRDefault="008571AE" w:rsidP="002521FC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rPr>
          <w:rFonts w:cstheme="minorHAnsi"/>
        </w:rPr>
      </w:pPr>
      <w:r w:rsidRPr="00841561">
        <w:rPr>
          <w:rFonts w:cstheme="minorHAnsi"/>
        </w:rPr>
        <w:t xml:space="preserve">Review </w:t>
      </w:r>
      <w:r w:rsidR="00DB1B36" w:rsidRPr="00841561">
        <w:rPr>
          <w:rFonts w:cstheme="minorHAnsi"/>
        </w:rPr>
        <w:t>the T</w:t>
      </w:r>
      <w:r w:rsidRPr="00841561">
        <w:rPr>
          <w:rFonts w:cstheme="minorHAnsi"/>
        </w:rPr>
        <w:t xml:space="preserve">ransactions </w:t>
      </w:r>
      <w:r w:rsidR="00DB1B36" w:rsidRPr="00841561">
        <w:rPr>
          <w:rFonts w:cstheme="minorHAnsi"/>
        </w:rPr>
        <w:t>T</w:t>
      </w:r>
      <w:r w:rsidRPr="00841561">
        <w:rPr>
          <w:rFonts w:cstheme="minorHAnsi"/>
        </w:rPr>
        <w:t>able</w:t>
      </w:r>
      <w:r w:rsidR="00DB1B36" w:rsidRPr="00841561">
        <w:rPr>
          <w:rFonts w:cstheme="minorHAnsi"/>
        </w:rPr>
        <w:t xml:space="preserve"> for accuracy</w:t>
      </w:r>
      <w:r w:rsidR="00673A00" w:rsidRPr="00841561">
        <w:rPr>
          <w:rFonts w:cstheme="minorHAnsi"/>
        </w:rPr>
        <w:t xml:space="preserve">. This table </w:t>
      </w:r>
      <w:r w:rsidR="003A10A0" w:rsidRPr="00841561">
        <w:rPr>
          <w:rFonts w:cstheme="minorHAnsi"/>
        </w:rPr>
        <w:t>contains</w:t>
      </w:r>
      <w:r w:rsidR="00673A00" w:rsidRPr="00841561">
        <w:rPr>
          <w:rFonts w:cstheme="minorHAnsi"/>
        </w:rPr>
        <w:t xml:space="preserve"> all the activity </w:t>
      </w:r>
      <w:r w:rsidR="003A10A0" w:rsidRPr="00841561">
        <w:rPr>
          <w:rFonts w:cstheme="minorHAnsi"/>
        </w:rPr>
        <w:t xml:space="preserve">for each </w:t>
      </w:r>
      <w:r w:rsidR="00673A00" w:rsidRPr="00841561">
        <w:rPr>
          <w:rFonts w:cstheme="minorHAnsi"/>
        </w:rPr>
        <w:t xml:space="preserve">inventory </w:t>
      </w:r>
      <w:r w:rsidR="003A10A0" w:rsidRPr="00841561">
        <w:rPr>
          <w:rFonts w:cstheme="minorHAnsi"/>
        </w:rPr>
        <w:t xml:space="preserve">item </w:t>
      </w:r>
      <w:r w:rsidR="00673A00" w:rsidRPr="00841561">
        <w:rPr>
          <w:rFonts w:cstheme="minorHAnsi"/>
        </w:rPr>
        <w:t>for the year and is the foundation data for the inventory report.</w:t>
      </w:r>
      <w:r w:rsidR="003A10A0" w:rsidRPr="00841561">
        <w:rPr>
          <w:rFonts w:cstheme="minorHAnsi"/>
        </w:rPr>
        <w:t xml:space="preserve"> It </w:t>
      </w:r>
      <w:r w:rsidR="004734B6" w:rsidRPr="00841561">
        <w:rPr>
          <w:rFonts w:cstheme="minorHAnsi"/>
        </w:rPr>
        <w:t>include</w:t>
      </w:r>
      <w:r w:rsidR="000C284F" w:rsidRPr="00841561">
        <w:rPr>
          <w:rFonts w:cstheme="minorHAnsi"/>
        </w:rPr>
        <w:t>s</w:t>
      </w:r>
      <w:r w:rsidR="003A10A0" w:rsidRPr="00841561">
        <w:rPr>
          <w:rFonts w:cstheme="minorHAnsi"/>
        </w:rPr>
        <w:t xml:space="preserve"> additions, deletions, prior and current depreciation, and Gains or Losses. It is best practice to export this data to Excel and save it as support </w:t>
      </w:r>
      <w:r w:rsidR="000C284F" w:rsidRPr="00841561">
        <w:rPr>
          <w:rFonts w:cstheme="minorHAnsi"/>
        </w:rPr>
        <w:t>f</w:t>
      </w:r>
      <w:r w:rsidR="003A10A0" w:rsidRPr="00841561">
        <w:rPr>
          <w:rFonts w:cstheme="minorHAnsi"/>
        </w:rPr>
        <w:t xml:space="preserve">or the Inventory Summary. This is </w:t>
      </w:r>
      <w:r w:rsidR="000C284F" w:rsidRPr="00841561">
        <w:rPr>
          <w:rFonts w:cstheme="minorHAnsi"/>
        </w:rPr>
        <w:t>important</w:t>
      </w:r>
      <w:r w:rsidR="003A10A0" w:rsidRPr="00841561">
        <w:rPr>
          <w:rFonts w:cstheme="minorHAnsi"/>
        </w:rPr>
        <w:t xml:space="preserve"> for future audit</w:t>
      </w:r>
      <w:r w:rsidR="000C284F" w:rsidRPr="00841561">
        <w:rPr>
          <w:rFonts w:cstheme="minorHAnsi"/>
        </w:rPr>
        <w:t>s</w:t>
      </w:r>
      <w:r w:rsidR="003A10A0" w:rsidRPr="00841561">
        <w:rPr>
          <w:rFonts w:cstheme="minorHAnsi"/>
        </w:rPr>
        <w:t xml:space="preserve">. </w:t>
      </w:r>
      <w:r w:rsidR="000C284F" w:rsidRPr="00841561">
        <w:rPr>
          <w:rFonts w:cstheme="minorHAnsi"/>
        </w:rPr>
        <w:t xml:space="preserve">It can’t be regenerated </w:t>
      </w:r>
      <w:r w:rsidR="003A10A0" w:rsidRPr="00841561">
        <w:rPr>
          <w:rFonts w:cstheme="minorHAnsi"/>
        </w:rPr>
        <w:t xml:space="preserve">later.  </w:t>
      </w:r>
      <w:r w:rsidR="00673A00" w:rsidRPr="00841561">
        <w:rPr>
          <w:rFonts w:cstheme="minorHAnsi"/>
        </w:rPr>
        <w:t xml:space="preserve"> </w:t>
      </w:r>
    </w:p>
    <w:p w:rsidR="003A10A0" w:rsidRPr="00841561" w:rsidRDefault="003A10A0" w:rsidP="003A10A0">
      <w:pPr>
        <w:pStyle w:val="ListParagraph"/>
        <w:tabs>
          <w:tab w:val="left" w:pos="540"/>
        </w:tabs>
        <w:spacing w:after="0"/>
        <w:ind w:left="540"/>
        <w:rPr>
          <w:rFonts w:cstheme="minorHAnsi"/>
        </w:rPr>
      </w:pPr>
    </w:p>
    <w:p w:rsidR="008D2253" w:rsidRPr="00841561" w:rsidRDefault="00673A00" w:rsidP="00841561">
      <w:pPr>
        <w:pStyle w:val="ListParagraph"/>
        <w:tabs>
          <w:tab w:val="left" w:pos="540"/>
        </w:tabs>
        <w:spacing w:after="0"/>
        <w:ind w:left="540"/>
        <w:rPr>
          <w:rFonts w:cstheme="minorHAnsi"/>
        </w:rPr>
      </w:pPr>
      <w:r w:rsidRPr="00841561">
        <w:rPr>
          <w:rFonts w:cstheme="minorHAnsi"/>
        </w:rPr>
        <w:t xml:space="preserve">If </w:t>
      </w:r>
      <w:r w:rsidR="003A10A0" w:rsidRPr="00841561">
        <w:rPr>
          <w:rFonts w:cstheme="minorHAnsi"/>
        </w:rPr>
        <w:t xml:space="preserve">the transaction list </w:t>
      </w:r>
      <w:r w:rsidRPr="00841561">
        <w:rPr>
          <w:rFonts w:cstheme="minorHAnsi"/>
        </w:rPr>
        <w:t>looks correct</w:t>
      </w:r>
      <w:r w:rsidR="00DB1B36" w:rsidRPr="00841561">
        <w:rPr>
          <w:rFonts w:cstheme="minorHAnsi"/>
        </w:rPr>
        <w:t>, then click Next</w:t>
      </w:r>
      <w:r w:rsidRPr="00841561">
        <w:rPr>
          <w:rFonts w:cstheme="minorHAnsi"/>
        </w:rPr>
        <w:t>.</w:t>
      </w:r>
    </w:p>
    <w:p w:rsidR="00841561" w:rsidRPr="00841561" w:rsidRDefault="00841561" w:rsidP="00841561">
      <w:pPr>
        <w:pStyle w:val="ListParagraph"/>
        <w:tabs>
          <w:tab w:val="left" w:pos="540"/>
        </w:tabs>
        <w:spacing w:after="0"/>
        <w:ind w:left="540"/>
        <w:rPr>
          <w:rFonts w:cstheme="minorHAnsi"/>
        </w:rPr>
      </w:pPr>
    </w:p>
    <w:p w:rsidR="009F4BBB" w:rsidRPr="00841561" w:rsidRDefault="008571AE" w:rsidP="008D2253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rPr>
          <w:rFonts w:cstheme="minorHAnsi"/>
        </w:rPr>
      </w:pPr>
      <w:r w:rsidRPr="00841561">
        <w:rPr>
          <w:rFonts w:cstheme="minorHAnsi"/>
        </w:rPr>
        <w:t>The old</w:t>
      </w:r>
      <w:r w:rsidR="00DB1B36" w:rsidRPr="00841561">
        <w:rPr>
          <w:rFonts w:cstheme="minorHAnsi"/>
        </w:rPr>
        <w:t>-</w:t>
      </w:r>
      <w:r w:rsidRPr="00841561">
        <w:rPr>
          <w:rFonts w:cstheme="minorHAnsi"/>
        </w:rPr>
        <w:t xml:space="preserve">style report will </w:t>
      </w:r>
      <w:r w:rsidR="004734B6" w:rsidRPr="00841561">
        <w:rPr>
          <w:rFonts w:cstheme="minorHAnsi"/>
        </w:rPr>
        <w:t xml:space="preserve">be </w:t>
      </w:r>
      <w:r w:rsidR="002521FC" w:rsidRPr="00841561">
        <w:rPr>
          <w:rFonts w:cstheme="minorHAnsi"/>
        </w:rPr>
        <w:t>displayed</w:t>
      </w:r>
      <w:r w:rsidRPr="00841561">
        <w:rPr>
          <w:rFonts w:cstheme="minorHAnsi"/>
        </w:rPr>
        <w:t xml:space="preserve"> on the screen</w:t>
      </w:r>
      <w:r w:rsidR="000C284F" w:rsidRPr="00841561">
        <w:rPr>
          <w:rFonts w:cstheme="minorHAnsi"/>
        </w:rPr>
        <w:t xml:space="preserve">. </w:t>
      </w:r>
      <w:r w:rsidR="009F4BBB" w:rsidRPr="00841561">
        <w:rPr>
          <w:rFonts w:cstheme="minorHAnsi"/>
        </w:rPr>
        <w:t xml:space="preserve">At this </w:t>
      </w:r>
      <w:r w:rsidR="008D2253" w:rsidRPr="00841561">
        <w:rPr>
          <w:rFonts w:cstheme="minorHAnsi"/>
        </w:rPr>
        <w:t>point in the process</w:t>
      </w:r>
      <w:r w:rsidR="009F4BBB" w:rsidRPr="00841561">
        <w:rPr>
          <w:rFonts w:cstheme="minorHAnsi"/>
        </w:rPr>
        <w:t xml:space="preserve">, </w:t>
      </w:r>
      <w:r w:rsidR="00D5159A" w:rsidRPr="00841561">
        <w:rPr>
          <w:rFonts w:cstheme="minorHAnsi"/>
        </w:rPr>
        <w:t xml:space="preserve">the Excel version of the report is </w:t>
      </w:r>
      <w:r w:rsidR="008D2253" w:rsidRPr="00841561">
        <w:rPr>
          <w:rFonts w:cstheme="minorHAnsi"/>
        </w:rPr>
        <w:t>not available</w:t>
      </w:r>
    </w:p>
    <w:p w:rsidR="000C284F" w:rsidRPr="00841561" w:rsidRDefault="000C284F" w:rsidP="007B573D">
      <w:pPr>
        <w:pStyle w:val="ListParagraph"/>
        <w:numPr>
          <w:ilvl w:val="1"/>
          <w:numId w:val="1"/>
        </w:numPr>
        <w:tabs>
          <w:tab w:val="left" w:pos="900"/>
        </w:tabs>
        <w:spacing w:after="0"/>
        <w:ind w:left="900"/>
        <w:rPr>
          <w:rFonts w:cstheme="minorHAnsi"/>
        </w:rPr>
      </w:pPr>
      <w:r w:rsidRPr="00841561">
        <w:rPr>
          <w:rFonts w:cstheme="minorHAnsi"/>
        </w:rPr>
        <w:t>Review the displayed report for issues such as:</w:t>
      </w:r>
    </w:p>
    <w:p w:rsidR="000C284F" w:rsidRPr="00841561" w:rsidRDefault="000C284F" w:rsidP="002521FC">
      <w:pPr>
        <w:pStyle w:val="ListParagraph"/>
        <w:numPr>
          <w:ilvl w:val="2"/>
          <w:numId w:val="2"/>
        </w:numPr>
        <w:tabs>
          <w:tab w:val="left" w:pos="900"/>
        </w:tabs>
        <w:spacing w:after="0"/>
        <w:ind w:left="1260" w:hanging="360"/>
        <w:rPr>
          <w:rFonts w:cstheme="minorHAnsi"/>
        </w:rPr>
      </w:pPr>
      <w:r w:rsidRPr="00841561">
        <w:rPr>
          <w:rFonts w:cstheme="minorHAnsi"/>
        </w:rPr>
        <w:t xml:space="preserve">Verify that your beginning total from this fiscal year matches the ending balance from </w:t>
      </w:r>
      <w:r w:rsidR="004734B6" w:rsidRPr="00841561">
        <w:rPr>
          <w:rFonts w:cstheme="minorHAnsi"/>
        </w:rPr>
        <w:t xml:space="preserve">the </w:t>
      </w:r>
      <w:r w:rsidRPr="00841561">
        <w:rPr>
          <w:rFonts w:cstheme="minorHAnsi"/>
        </w:rPr>
        <w:t>last fiscal year.</w:t>
      </w:r>
    </w:p>
    <w:p w:rsidR="009F4BBB" w:rsidRPr="00841561" w:rsidRDefault="009F4BBB" w:rsidP="00D80AC8">
      <w:pPr>
        <w:pStyle w:val="ListParagraph"/>
        <w:numPr>
          <w:ilvl w:val="3"/>
          <w:numId w:val="3"/>
        </w:numPr>
        <w:tabs>
          <w:tab w:val="left" w:pos="900"/>
        </w:tabs>
        <w:spacing w:after="0"/>
        <w:ind w:left="1620"/>
        <w:rPr>
          <w:rFonts w:cstheme="minorHAnsi"/>
        </w:rPr>
      </w:pPr>
      <w:r w:rsidRPr="00841561">
        <w:rPr>
          <w:rFonts w:cstheme="minorHAnsi"/>
        </w:rPr>
        <w:t>If the totals don’t match, click the back buttons</w:t>
      </w:r>
      <w:r w:rsidR="004734B6" w:rsidRPr="00841561">
        <w:rPr>
          <w:rFonts w:cstheme="minorHAnsi"/>
        </w:rPr>
        <w:t>, check the additions and deletions first, and then look at the detailed</w:t>
      </w:r>
      <w:r w:rsidRPr="00841561">
        <w:rPr>
          <w:rFonts w:cstheme="minorHAnsi"/>
        </w:rPr>
        <w:t xml:space="preserve"> report. If you cannot identify the cause of the discrepancy, call CIP and ask them to help. They </w:t>
      </w:r>
      <w:r w:rsidR="004734B6" w:rsidRPr="00841561">
        <w:rPr>
          <w:rFonts w:cstheme="minorHAnsi"/>
        </w:rPr>
        <w:t>can</w:t>
      </w:r>
      <w:r w:rsidRPr="00841561">
        <w:rPr>
          <w:rFonts w:cstheme="minorHAnsi"/>
        </w:rPr>
        <w:t xml:space="preserve"> help identify what happened to cause the problem. </w:t>
      </w:r>
    </w:p>
    <w:p w:rsidR="009F4BBB" w:rsidRPr="00841561" w:rsidRDefault="009F4BBB" w:rsidP="00D80AC8">
      <w:pPr>
        <w:pStyle w:val="ListParagraph"/>
        <w:numPr>
          <w:ilvl w:val="3"/>
          <w:numId w:val="3"/>
        </w:numPr>
        <w:tabs>
          <w:tab w:val="left" w:pos="900"/>
        </w:tabs>
        <w:spacing w:after="0"/>
        <w:ind w:left="1620"/>
        <w:rPr>
          <w:rFonts w:cstheme="minorHAnsi"/>
        </w:rPr>
      </w:pPr>
      <w:r w:rsidRPr="00841561">
        <w:rPr>
          <w:rFonts w:cstheme="minorHAnsi"/>
        </w:rPr>
        <w:t xml:space="preserve">If the discrepancy is expected, such as an item was left off inventory for the </w:t>
      </w:r>
      <w:r w:rsidR="006B62DA" w:rsidRPr="00841561">
        <w:rPr>
          <w:rFonts w:cstheme="minorHAnsi"/>
        </w:rPr>
        <w:t>prior</w:t>
      </w:r>
      <w:r w:rsidRPr="00841561">
        <w:rPr>
          <w:rFonts w:cstheme="minorHAnsi"/>
        </w:rPr>
        <w:t xml:space="preserve"> fiscal year and then added to the system, when it is added, BOMS calculate</w:t>
      </w:r>
      <w:r w:rsidR="004734B6" w:rsidRPr="00841561">
        <w:rPr>
          <w:rFonts w:cstheme="minorHAnsi"/>
        </w:rPr>
        <w:t>s</w:t>
      </w:r>
      <w:r w:rsidRPr="00841561">
        <w:rPr>
          <w:rFonts w:cstheme="minorHAnsi"/>
        </w:rPr>
        <w:t xml:space="preserve"> the depreciation from the date it was received. Please include an explanation for the discrepancy as part of your report submission.</w:t>
      </w:r>
    </w:p>
    <w:p w:rsidR="000C284F" w:rsidRPr="00841561" w:rsidRDefault="008D2253" w:rsidP="00841561">
      <w:pPr>
        <w:pStyle w:val="ListParagraph"/>
        <w:numPr>
          <w:ilvl w:val="2"/>
          <w:numId w:val="2"/>
        </w:numPr>
        <w:tabs>
          <w:tab w:val="left" w:pos="900"/>
        </w:tabs>
        <w:spacing w:after="0"/>
        <w:ind w:left="1260" w:hanging="360"/>
        <w:rPr>
          <w:rFonts w:cstheme="minorHAnsi"/>
        </w:rPr>
      </w:pPr>
      <w:r w:rsidRPr="00841561">
        <w:rPr>
          <w:rFonts w:cstheme="minorHAnsi"/>
        </w:rPr>
        <w:t>Verify that the Total Depreciation shown in the last column does no</w:t>
      </w:r>
      <w:r w:rsidR="004734B6" w:rsidRPr="00841561">
        <w:rPr>
          <w:rFonts w:cstheme="minorHAnsi"/>
        </w:rPr>
        <w:t>t</w:t>
      </w:r>
      <w:r w:rsidRPr="00841561">
        <w:rPr>
          <w:rFonts w:cstheme="minorHAnsi"/>
        </w:rPr>
        <w:t xml:space="preserve"> exceed the 6/30/2022 balance.</w:t>
      </w:r>
    </w:p>
    <w:p w:rsidR="007B573D" w:rsidRPr="00841561" w:rsidRDefault="000C284F" w:rsidP="00D80AC8">
      <w:pPr>
        <w:pStyle w:val="ListParagraph"/>
        <w:numPr>
          <w:ilvl w:val="1"/>
          <w:numId w:val="4"/>
        </w:numPr>
        <w:tabs>
          <w:tab w:val="left" w:pos="900"/>
        </w:tabs>
        <w:spacing w:after="0"/>
        <w:ind w:left="1260"/>
        <w:rPr>
          <w:rFonts w:cstheme="minorHAnsi"/>
        </w:rPr>
      </w:pPr>
      <w:r w:rsidRPr="00841561">
        <w:rPr>
          <w:rFonts w:cstheme="minorHAnsi"/>
        </w:rPr>
        <w:t>Leave to the report and correct any issues, then repeat the process.</w:t>
      </w:r>
    </w:p>
    <w:p w:rsidR="000C284F" w:rsidRPr="00841561" w:rsidRDefault="000C284F" w:rsidP="007B573D">
      <w:pPr>
        <w:pStyle w:val="ListParagraph"/>
        <w:numPr>
          <w:ilvl w:val="1"/>
          <w:numId w:val="2"/>
        </w:numPr>
        <w:tabs>
          <w:tab w:val="left" w:pos="900"/>
        </w:tabs>
        <w:spacing w:after="0"/>
        <w:ind w:left="900"/>
        <w:rPr>
          <w:rFonts w:cstheme="minorHAnsi"/>
        </w:rPr>
      </w:pPr>
      <w:r w:rsidRPr="00841561">
        <w:rPr>
          <w:rFonts w:cstheme="minorHAnsi"/>
        </w:rPr>
        <w:t xml:space="preserve">When appropriate, select </w:t>
      </w:r>
      <w:r w:rsidR="007B573D" w:rsidRPr="00841561">
        <w:rPr>
          <w:rFonts w:cstheme="minorHAnsi"/>
        </w:rPr>
        <w:t>Submit.</w:t>
      </w:r>
    </w:p>
    <w:p w:rsidR="007B573D" w:rsidRPr="00841561" w:rsidRDefault="007B573D" w:rsidP="007B573D">
      <w:pPr>
        <w:pStyle w:val="ListParagraph"/>
        <w:numPr>
          <w:ilvl w:val="1"/>
          <w:numId w:val="2"/>
        </w:numPr>
        <w:tabs>
          <w:tab w:val="left" w:pos="900"/>
        </w:tabs>
        <w:spacing w:after="0"/>
        <w:ind w:left="900"/>
        <w:rPr>
          <w:rFonts w:cstheme="minorHAnsi"/>
        </w:rPr>
      </w:pPr>
      <w:r w:rsidRPr="00841561">
        <w:rPr>
          <w:rFonts w:cstheme="minorHAnsi"/>
        </w:rPr>
        <w:t>Select Yes when you are ready to close the year</w:t>
      </w:r>
      <w:r w:rsidR="004734B6" w:rsidRPr="00841561">
        <w:rPr>
          <w:rFonts w:cstheme="minorHAnsi"/>
        </w:rPr>
        <w:t>. T</w:t>
      </w:r>
      <w:r w:rsidRPr="00841561">
        <w:rPr>
          <w:rFonts w:cstheme="minorHAnsi"/>
        </w:rPr>
        <w:t>his will submit the year</w:t>
      </w:r>
      <w:r w:rsidR="004734B6" w:rsidRPr="00841561">
        <w:rPr>
          <w:rFonts w:cstheme="minorHAnsi"/>
        </w:rPr>
        <w:t>-</w:t>
      </w:r>
      <w:r w:rsidRPr="00841561">
        <w:rPr>
          <w:rFonts w:cstheme="minorHAnsi"/>
        </w:rPr>
        <w:t>end closing paperwork to the next step in the workflow to be approved</w:t>
      </w:r>
    </w:p>
    <w:p w:rsidR="006B62DA" w:rsidRPr="00841561" w:rsidRDefault="006B62DA" w:rsidP="006B62DA">
      <w:pPr>
        <w:pStyle w:val="ListParagraph"/>
        <w:tabs>
          <w:tab w:val="left" w:pos="900"/>
        </w:tabs>
        <w:spacing w:after="0"/>
        <w:ind w:left="900"/>
        <w:rPr>
          <w:rFonts w:cstheme="minorHAnsi"/>
        </w:rPr>
      </w:pPr>
    </w:p>
    <w:p w:rsidR="002A6E09" w:rsidRPr="00841561" w:rsidRDefault="00BC4789" w:rsidP="007B573D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rPr>
          <w:rFonts w:cstheme="minorHAnsi"/>
        </w:rPr>
      </w:pPr>
      <w:r w:rsidRPr="00841561">
        <w:rPr>
          <w:rFonts w:cstheme="minorHAnsi"/>
        </w:rPr>
        <w:t>S</w:t>
      </w:r>
      <w:r w:rsidR="002521FC" w:rsidRPr="00841561">
        <w:rPr>
          <w:rFonts w:cstheme="minorHAnsi"/>
        </w:rPr>
        <w:t>elect the Post and Approve button to s</w:t>
      </w:r>
      <w:r w:rsidR="008571AE" w:rsidRPr="00841561">
        <w:rPr>
          <w:rFonts w:cstheme="minorHAnsi"/>
        </w:rPr>
        <w:t xml:space="preserve">ubmit </w:t>
      </w:r>
      <w:r w:rsidR="006B62DA" w:rsidRPr="00841561">
        <w:rPr>
          <w:rFonts w:cstheme="minorHAnsi"/>
        </w:rPr>
        <w:t xml:space="preserve">the report </w:t>
      </w:r>
      <w:r w:rsidR="008571AE" w:rsidRPr="00841561">
        <w:rPr>
          <w:rFonts w:cstheme="minorHAnsi"/>
        </w:rPr>
        <w:t xml:space="preserve">for </w:t>
      </w:r>
      <w:r w:rsidR="000C284F" w:rsidRPr="00841561">
        <w:rPr>
          <w:rFonts w:cstheme="minorHAnsi"/>
        </w:rPr>
        <w:t>signature</w:t>
      </w:r>
      <w:r w:rsidR="00841561">
        <w:rPr>
          <w:rFonts w:cstheme="minorHAnsi"/>
        </w:rPr>
        <w:t>.</w:t>
      </w:r>
    </w:p>
    <w:p w:rsidR="00EA0021" w:rsidRPr="00841561" w:rsidRDefault="00B71A87" w:rsidP="00EA0021">
      <w:pPr>
        <w:pStyle w:val="ListParagraph"/>
        <w:numPr>
          <w:ilvl w:val="1"/>
          <w:numId w:val="1"/>
        </w:numPr>
        <w:tabs>
          <w:tab w:val="left" w:pos="900"/>
        </w:tabs>
        <w:spacing w:after="0"/>
        <w:ind w:left="900"/>
        <w:rPr>
          <w:rFonts w:cstheme="minorHAnsi"/>
        </w:rPr>
      </w:pPr>
      <w:r w:rsidRPr="00841561">
        <w:rPr>
          <w:rFonts w:cstheme="minorHAnsi"/>
        </w:rPr>
        <w:t xml:space="preserve">The </w:t>
      </w:r>
      <w:r w:rsidR="00673A00" w:rsidRPr="00841561">
        <w:rPr>
          <w:rFonts w:cstheme="minorHAnsi"/>
        </w:rPr>
        <w:t>designated official</w:t>
      </w:r>
      <w:r w:rsidRPr="00841561">
        <w:rPr>
          <w:rFonts w:cstheme="minorHAnsi"/>
        </w:rPr>
        <w:t xml:space="preserve"> will receive an email to sign the inventory report.</w:t>
      </w:r>
    </w:p>
    <w:p w:rsidR="00EA0021" w:rsidRPr="00841561" w:rsidRDefault="0055484F" w:rsidP="00EA0021">
      <w:pPr>
        <w:pStyle w:val="ListParagraph"/>
        <w:numPr>
          <w:ilvl w:val="1"/>
          <w:numId w:val="1"/>
        </w:numPr>
        <w:tabs>
          <w:tab w:val="left" w:pos="900"/>
        </w:tabs>
        <w:spacing w:after="0"/>
        <w:ind w:left="900"/>
        <w:rPr>
          <w:rFonts w:cstheme="minorHAnsi"/>
        </w:rPr>
      </w:pPr>
      <w:r w:rsidRPr="00841561">
        <w:rPr>
          <w:rFonts w:cstheme="minorHAnsi"/>
        </w:rPr>
        <w:t xml:space="preserve">You will receive an email when the </w:t>
      </w:r>
      <w:r w:rsidR="000C284F" w:rsidRPr="00841561">
        <w:rPr>
          <w:rFonts w:cstheme="minorHAnsi"/>
        </w:rPr>
        <w:t xml:space="preserve">designated official </w:t>
      </w:r>
      <w:r w:rsidRPr="00841561">
        <w:rPr>
          <w:rFonts w:cstheme="minorHAnsi"/>
        </w:rPr>
        <w:t>has signed the document.</w:t>
      </w:r>
    </w:p>
    <w:p w:rsidR="003D796F" w:rsidRPr="00841561" w:rsidRDefault="00EA0021" w:rsidP="00EA0021">
      <w:pPr>
        <w:pStyle w:val="ListParagraph"/>
        <w:numPr>
          <w:ilvl w:val="1"/>
          <w:numId w:val="1"/>
        </w:numPr>
        <w:tabs>
          <w:tab w:val="left" w:pos="900"/>
        </w:tabs>
        <w:spacing w:after="0"/>
        <w:ind w:left="900"/>
        <w:rPr>
          <w:rFonts w:cstheme="minorHAnsi"/>
        </w:rPr>
      </w:pPr>
      <w:r w:rsidRPr="00841561">
        <w:rPr>
          <w:rFonts w:cstheme="minorHAnsi"/>
        </w:rPr>
        <w:t>To print the report, s</w:t>
      </w:r>
      <w:r w:rsidR="002521FC" w:rsidRPr="00841561">
        <w:rPr>
          <w:rFonts w:cstheme="minorHAnsi"/>
        </w:rPr>
        <w:t>elect A</w:t>
      </w:r>
      <w:r w:rsidR="003D796F" w:rsidRPr="00841561">
        <w:rPr>
          <w:rFonts w:cstheme="minorHAnsi"/>
        </w:rPr>
        <w:t xml:space="preserve">ctivities </w:t>
      </w:r>
      <w:r w:rsidR="004734B6" w:rsidRPr="00841561">
        <w:rPr>
          <w:rFonts w:cstheme="minorHAnsi"/>
        </w:rPr>
        <w:t xml:space="preserve">and </w:t>
      </w:r>
      <w:r w:rsidR="000C284F" w:rsidRPr="00841561">
        <w:rPr>
          <w:rFonts w:cstheme="minorHAnsi"/>
        </w:rPr>
        <w:t>select Post Inventory Form. T</w:t>
      </w:r>
      <w:r w:rsidR="008D2253" w:rsidRPr="00841561">
        <w:rPr>
          <w:rFonts w:cstheme="minorHAnsi"/>
        </w:rPr>
        <w:t xml:space="preserve">he report will be shown on the following screen </w:t>
      </w:r>
      <w:r w:rsidR="003A10A0" w:rsidRPr="00841561">
        <w:rPr>
          <w:rFonts w:cstheme="minorHAnsi"/>
        </w:rPr>
        <w:t>when</w:t>
      </w:r>
      <w:r w:rsidR="008D2253" w:rsidRPr="00841561">
        <w:rPr>
          <w:rFonts w:cstheme="minorHAnsi"/>
        </w:rPr>
        <w:t xml:space="preserve"> approved</w:t>
      </w:r>
      <w:r w:rsidR="003A10A0" w:rsidRPr="00841561">
        <w:rPr>
          <w:rFonts w:cstheme="minorHAnsi"/>
        </w:rPr>
        <w:t>.</w:t>
      </w:r>
    </w:p>
    <w:p w:rsidR="008D2253" w:rsidRPr="00841561" w:rsidRDefault="008D2253" w:rsidP="008D2253">
      <w:pPr>
        <w:pStyle w:val="ListParagraph"/>
        <w:tabs>
          <w:tab w:val="left" w:pos="540"/>
        </w:tabs>
        <w:spacing w:after="0"/>
        <w:ind w:left="540"/>
        <w:rPr>
          <w:rFonts w:cstheme="minorHAnsi"/>
        </w:rPr>
      </w:pPr>
      <w:r w:rsidRPr="00841561">
        <w:rPr>
          <w:rFonts w:cstheme="minorHAnsi"/>
        </w:rPr>
        <w:tab/>
      </w:r>
      <w:r w:rsidRPr="00841561">
        <w:rPr>
          <w:rFonts w:cstheme="minorHAnsi"/>
        </w:rPr>
        <w:tab/>
      </w:r>
      <w:r w:rsidRPr="00841561">
        <w:rPr>
          <w:rFonts w:cstheme="minorHAnsi"/>
          <w:noProof/>
        </w:rPr>
        <w:drawing>
          <wp:inline distT="0" distB="0" distL="0" distR="0" wp14:anchorId="7C00AA4F" wp14:editId="40928F76">
            <wp:extent cx="5506218" cy="79068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253" w:rsidRPr="00841561" w:rsidRDefault="008D2253" w:rsidP="008D2253">
      <w:pPr>
        <w:pStyle w:val="ListParagraph"/>
        <w:tabs>
          <w:tab w:val="left" w:pos="540"/>
        </w:tabs>
        <w:spacing w:after="0"/>
        <w:ind w:left="900"/>
        <w:rPr>
          <w:rFonts w:cstheme="minorHAnsi"/>
        </w:rPr>
      </w:pPr>
    </w:p>
    <w:p w:rsidR="00D80AC8" w:rsidRPr="00841561" w:rsidRDefault="00D80AC8">
      <w:pPr>
        <w:rPr>
          <w:rFonts w:cstheme="minorHAnsi"/>
        </w:rPr>
      </w:pPr>
      <w:r w:rsidRPr="00841561">
        <w:rPr>
          <w:rFonts w:cstheme="minorHAnsi"/>
        </w:rPr>
        <w:br w:type="page"/>
      </w:r>
    </w:p>
    <w:p w:rsidR="003D796F" w:rsidRPr="00841561" w:rsidRDefault="003D796F" w:rsidP="008D2253">
      <w:pPr>
        <w:pStyle w:val="ListParagraph"/>
        <w:numPr>
          <w:ilvl w:val="1"/>
          <w:numId w:val="1"/>
        </w:numPr>
        <w:tabs>
          <w:tab w:val="left" w:pos="540"/>
        </w:tabs>
        <w:spacing w:after="0"/>
        <w:ind w:left="900"/>
        <w:rPr>
          <w:rFonts w:cstheme="minorHAnsi"/>
        </w:rPr>
      </w:pPr>
      <w:r w:rsidRPr="00841561">
        <w:rPr>
          <w:rFonts w:cstheme="minorHAnsi"/>
        </w:rPr>
        <w:t>Select the</w:t>
      </w:r>
      <w:r w:rsidR="007B573D" w:rsidRPr="00841561">
        <w:rPr>
          <w:rFonts w:cstheme="minorHAnsi"/>
        </w:rPr>
        <w:t xml:space="preserve"> </w:t>
      </w:r>
      <w:r w:rsidRPr="00841561">
        <w:rPr>
          <w:rFonts w:cstheme="minorHAnsi"/>
        </w:rPr>
        <w:t>download button</w:t>
      </w:r>
      <w:r w:rsidR="008D2253" w:rsidRPr="00841561">
        <w:rPr>
          <w:rFonts w:cstheme="minorHAnsi"/>
        </w:rPr>
        <w:t xml:space="preserve"> in the middle of the screen</w:t>
      </w:r>
      <w:r w:rsidRPr="00841561">
        <w:rPr>
          <w:rFonts w:cstheme="minorHAnsi"/>
        </w:rPr>
        <w:t>, and save the file.</w:t>
      </w:r>
    </w:p>
    <w:p w:rsidR="00D80AC8" w:rsidRPr="00841561" w:rsidRDefault="00D80AC8" w:rsidP="00D80AC8">
      <w:pPr>
        <w:tabs>
          <w:tab w:val="left" w:pos="540"/>
        </w:tabs>
        <w:spacing w:after="0"/>
        <w:ind w:left="540"/>
        <w:rPr>
          <w:rFonts w:cstheme="minorHAnsi"/>
        </w:rPr>
      </w:pPr>
      <w:r w:rsidRPr="00841561">
        <w:rPr>
          <w:noProof/>
        </w:rPr>
        <w:drawing>
          <wp:inline distT="0" distB="0" distL="0" distR="0" wp14:anchorId="499AA074" wp14:editId="4C0A63FF">
            <wp:extent cx="8229600" cy="3260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26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84F" w:rsidRPr="000C284F" w:rsidRDefault="000C284F" w:rsidP="008D2253">
      <w:pPr>
        <w:pStyle w:val="ListParagraph"/>
        <w:numPr>
          <w:ilvl w:val="1"/>
          <w:numId w:val="1"/>
        </w:numPr>
        <w:tabs>
          <w:tab w:val="left" w:pos="540"/>
        </w:tabs>
        <w:spacing w:after="0"/>
        <w:ind w:left="900"/>
        <w:rPr>
          <w:rFonts w:cstheme="minorHAnsi"/>
        </w:rPr>
      </w:pPr>
      <w:r w:rsidRPr="00841561">
        <w:rPr>
          <w:rFonts w:cstheme="minorHAnsi"/>
        </w:rPr>
        <w:t xml:space="preserve">Select </w:t>
      </w:r>
      <w:r w:rsidR="00D80AC8" w:rsidRPr="00841561">
        <w:rPr>
          <w:rFonts w:cstheme="minorHAnsi"/>
        </w:rPr>
        <w:t>the Inventory Form</w:t>
      </w:r>
      <w:r w:rsidRPr="00841561">
        <w:rPr>
          <w:rFonts w:cstheme="minorHAnsi"/>
        </w:rPr>
        <w:t xml:space="preserve">, then select Post </w:t>
      </w:r>
      <w:r w:rsidR="007B573D" w:rsidRPr="00841561">
        <w:rPr>
          <w:rFonts w:cstheme="minorHAnsi"/>
        </w:rPr>
        <w:t xml:space="preserve">or Post </w:t>
      </w:r>
      <w:r w:rsidRPr="00841561">
        <w:rPr>
          <w:rFonts w:cstheme="minorHAnsi"/>
        </w:rPr>
        <w:t>and Email. (JAC could not get the email function to work and has entered a ticket with CIP). Email to staff as needed.</w:t>
      </w:r>
    </w:p>
    <w:p w:rsidR="002B211F" w:rsidRPr="00BC4789" w:rsidRDefault="00D80AC8" w:rsidP="00415EA8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rPr>
          <w:rFonts w:cstheme="minorHAnsi"/>
        </w:rPr>
      </w:pPr>
      <w:r w:rsidRPr="00BC4789">
        <w:rPr>
          <w:rFonts w:cstheme="minorHAnsi"/>
        </w:rPr>
        <w:t xml:space="preserve">Email </w:t>
      </w:r>
      <w:r w:rsidR="002B211F" w:rsidRPr="00BC4789">
        <w:rPr>
          <w:rFonts w:cstheme="minorHAnsi"/>
        </w:rPr>
        <w:t xml:space="preserve">the </w:t>
      </w:r>
      <w:r w:rsidRPr="00BC4789">
        <w:rPr>
          <w:rFonts w:cstheme="minorHAnsi"/>
        </w:rPr>
        <w:t xml:space="preserve">Excel file to </w:t>
      </w:r>
      <w:hyperlink r:id="rId13" w:history="1">
        <w:r w:rsidRPr="00BC4789">
          <w:rPr>
            <w:rStyle w:val="Hyperlink"/>
            <w:rFonts w:cstheme="minorHAnsi"/>
          </w:rPr>
          <w:t>financialservices@justiceadmin.org</w:t>
        </w:r>
      </w:hyperlink>
      <w:r w:rsidRPr="00BC4789">
        <w:rPr>
          <w:rStyle w:val="Hyperlink"/>
          <w:rFonts w:cstheme="minorHAnsi"/>
        </w:rPr>
        <w:t>.</w:t>
      </w:r>
      <w:r w:rsidRPr="00BC4789">
        <w:rPr>
          <w:rFonts w:cstheme="minorHAnsi"/>
        </w:rPr>
        <w:t xml:space="preserve"> </w:t>
      </w:r>
      <w:r w:rsidR="00BC4789">
        <w:rPr>
          <w:rFonts w:cstheme="minorHAnsi"/>
        </w:rPr>
        <w:t xml:space="preserve"> I</w:t>
      </w:r>
      <w:r w:rsidR="00BC4789">
        <w:rPr>
          <w:rFonts w:cstheme="minorHAnsi"/>
        </w:rPr>
        <w:t xml:space="preserve">n the Subject line </w:t>
      </w:r>
      <w:r w:rsidR="00BC4789">
        <w:rPr>
          <w:rFonts w:cstheme="minorHAnsi"/>
        </w:rPr>
        <w:t xml:space="preserve">please enter your Office’s abbreviation and description of the document in the Subject line (E.g., JAC </w:t>
      </w:r>
      <w:r w:rsidR="00BC4789" w:rsidRPr="00BC4789">
        <w:rPr>
          <w:rFonts w:cstheme="minorHAnsi"/>
        </w:rPr>
        <w:t>Year-End Inventory Report</w:t>
      </w:r>
      <w:r w:rsidR="00BC4789">
        <w:rPr>
          <w:rFonts w:cstheme="minorHAnsi"/>
        </w:rPr>
        <w:t>)</w:t>
      </w:r>
      <w:r w:rsidR="00841561">
        <w:rPr>
          <w:rFonts w:cstheme="minorHAnsi"/>
        </w:rPr>
        <w:t>.</w:t>
      </w:r>
    </w:p>
    <w:sectPr w:rsidR="002B211F" w:rsidRPr="00BC4789" w:rsidSect="006B62DA">
      <w:headerReference w:type="default" r:id="rId14"/>
      <w:footerReference w:type="default" r:id="rId15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C58" w:rsidRDefault="00330C58" w:rsidP="00BC4789">
      <w:pPr>
        <w:spacing w:after="0" w:line="240" w:lineRule="auto"/>
      </w:pPr>
      <w:r>
        <w:separator/>
      </w:r>
    </w:p>
  </w:endnote>
  <w:endnote w:type="continuationSeparator" w:id="0">
    <w:p w:rsidR="00330C58" w:rsidRDefault="00330C58" w:rsidP="00BC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2983185"/>
      <w:docPartObj>
        <w:docPartGallery w:val="Page Numbers (Bottom of Page)"/>
        <w:docPartUnique/>
      </w:docPartObj>
    </w:sdtPr>
    <w:sdtContent>
      <w:p w:rsidR="00841561" w:rsidRDefault="00841561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BC4789" w:rsidRDefault="00BC4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C58" w:rsidRDefault="00330C58" w:rsidP="00BC4789">
      <w:pPr>
        <w:spacing w:after="0" w:line="240" w:lineRule="auto"/>
      </w:pPr>
      <w:r>
        <w:separator/>
      </w:r>
    </w:p>
  </w:footnote>
  <w:footnote w:type="continuationSeparator" w:id="0">
    <w:p w:rsidR="00330C58" w:rsidRDefault="00330C58" w:rsidP="00BC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789" w:rsidRDefault="00BC478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298F14" wp14:editId="2862F16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sz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BC4789" w:rsidRDefault="00BC478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BC4789">
                                <w:rPr>
                                  <w:b/>
                                  <w:sz w:val="36"/>
                                </w:rPr>
                                <w:t>Year-End Inventory Depreciation Report for BOMS Users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F298F1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sz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BC4789" w:rsidRDefault="00BC478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BC4789">
                          <w:rPr>
                            <w:b/>
                            <w:sz w:val="36"/>
                          </w:rPr>
                          <w:t>Year-End Inventory Depreciation Report for BOMS Users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38C4"/>
    <w:multiLevelType w:val="hybridMultilevel"/>
    <w:tmpl w:val="D326F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C64F3"/>
    <w:multiLevelType w:val="hybridMultilevel"/>
    <w:tmpl w:val="D20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A1B16"/>
    <w:multiLevelType w:val="hybridMultilevel"/>
    <w:tmpl w:val="B6EC2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E68C9"/>
    <w:multiLevelType w:val="hybridMultilevel"/>
    <w:tmpl w:val="72FE1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S3sDQwMDI2MLWwNDRT0lEKTi0uzszPAykwqgUA4i1k5ywAAAA="/>
  </w:docVars>
  <w:rsids>
    <w:rsidRoot w:val="0090519C"/>
    <w:rsid w:val="000C284F"/>
    <w:rsid w:val="00173F88"/>
    <w:rsid w:val="002362DB"/>
    <w:rsid w:val="002521FC"/>
    <w:rsid w:val="002A6E09"/>
    <w:rsid w:val="002B211F"/>
    <w:rsid w:val="00330C58"/>
    <w:rsid w:val="003A10A0"/>
    <w:rsid w:val="003D796F"/>
    <w:rsid w:val="00446046"/>
    <w:rsid w:val="004734B6"/>
    <w:rsid w:val="0055484F"/>
    <w:rsid w:val="00673A00"/>
    <w:rsid w:val="006B62DA"/>
    <w:rsid w:val="0073402E"/>
    <w:rsid w:val="0076775C"/>
    <w:rsid w:val="007B573D"/>
    <w:rsid w:val="00841561"/>
    <w:rsid w:val="008571AE"/>
    <w:rsid w:val="008D2253"/>
    <w:rsid w:val="0090519C"/>
    <w:rsid w:val="009B55D2"/>
    <w:rsid w:val="009F4BBB"/>
    <w:rsid w:val="00A30CFD"/>
    <w:rsid w:val="00B71A87"/>
    <w:rsid w:val="00BC4789"/>
    <w:rsid w:val="00CB7EFC"/>
    <w:rsid w:val="00D5159A"/>
    <w:rsid w:val="00D80AC8"/>
    <w:rsid w:val="00DB0034"/>
    <w:rsid w:val="00DB1B36"/>
    <w:rsid w:val="00E669BC"/>
    <w:rsid w:val="00EA0021"/>
    <w:rsid w:val="00EA0438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178E6"/>
  <w15:chartTrackingRefBased/>
  <w15:docId w15:val="{69CFAEBD-04B0-4B3B-8DEB-CBC2BA03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1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2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1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1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1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789"/>
  </w:style>
  <w:style w:type="paragraph" w:styleId="Footer">
    <w:name w:val="footer"/>
    <w:basedOn w:val="Normal"/>
    <w:link w:val="FooterChar"/>
    <w:uiPriority w:val="99"/>
    <w:unhideWhenUsed/>
    <w:rsid w:val="00B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financialservices@justiceadmi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Year-End Inventory Depreciation Report for BOMS Users</vt:lpstr>
    </vt:vector>
  </TitlesOfParts>
  <Company>JAC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Year-End Inventory Depreciation Report for BOMS Users</dc:title>
  <dc:subject/>
  <dc:creator>Sutton, Merry</dc:creator>
  <cp:keywords/>
  <dc:description/>
  <cp:lastModifiedBy>McCall, Nona</cp:lastModifiedBy>
  <cp:revision>4</cp:revision>
  <dcterms:created xsi:type="dcterms:W3CDTF">2022-06-15T19:50:00Z</dcterms:created>
  <dcterms:modified xsi:type="dcterms:W3CDTF">2022-06-15T21:59:00Z</dcterms:modified>
</cp:coreProperties>
</file>